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6"/>
          <w:szCs w:val="26"/>
          <w:u w:val="none"/>
          <w:shd w:fill="auto" w:val="clear"/>
          <w:vertAlign w:val="baseline"/>
          <w:rtl w:val="0"/>
        </w:rPr>
        <w:t xml:space="preserve">ACR Poker Adds More Ways to Win a $2,650 Venom Seat</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biggest Venoms in ACR Poker history are getting closer, and Venom Fever just added even more ways to win your seat.</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Direct Satellites and the Venom Vault are now part of the promotion, giving players fresh routes into the upcoming Dual Mystery Bounty Venoms before qualification wraps up on August 30th.</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Each Venom seat is worth $2,650, and all paths lead to ACR Poker’s $15 Million GTD Dual Mystery Bounty Venoms, which begin August 13th.</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Direct Satellites Are Now Live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Players who want a straightforward route into the Dual Venoms can now jump into Direct Satellites with $109 and $290 buy-ins.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These satellites give you another way to compete directly for a $2,650 seat without buying into the Venoms at full price. With the Day 1 schedule running from August 13th through August 30th, there is still time to win your way in before the final flights close.</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Unlock the Venom Vault</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Venom Vault is here, and every eligible player receives one free Vault Key.</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Use your key, pick a door, and reveal a guaranteed prize. Rewards include Survivor Flip Step tickets and $2,650 seats to the Dual Mystery Bounty Venoms.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You can also get more Vault Keys by purchasing them for $2.99 each, redeeming 300 Combat Points per key, or completing special challenges. The Vault remains open through August 30th, so there is time to crack it more than once.</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The Biggest Venoms Yet</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Dual Mystery Bounty Venoms are the largest pair of Venoms ACR Poker has ever run.</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lineup features two huge events: a $12 Million GTD No-Limit Hold’em Mystery Bounty Venom and a $3 Million GTD Pot-Limit Omaha Mystery Bounty Venom. Both tournaments have $2,650 buy-ins and eight Day 1 flights.</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Players who qualify through more than one Day 1 flight can combine their stacks for Day 2, giving them a chance to carry more chips into the money and bounty stages.</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That is where the Mystery Bounty action begins. Every player who reaches Day 2 is already in the money, and every knockout from that point unlocks a Mystery Bounty.</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No-Limit Hold’em Venom has a $500,000 top bounty, while the Pot-Limit Omaha Venom has a $250,000 top bounty. Both events also feature a $5,000 minimum bounty.</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More Venom Fever Routes Still Available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Direct Satellites and the Venom Vault are only the latest additions to Venom Fever.</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Players can also chase seats through Beast Tournaments, Venom Madness Multi-Flight satellites, weekend Mega Satellites, Survivor Flips, and Spin to Get In games.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This Sunday’s $95 Beast Tournament starts at 5:05pm ET and awards 25 Venom seats. Players can buy in directly or enter with tickets earned through the weekly Beast and Sit &amp; Crush leaderboards.</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Venom Madness also continues each week, with $16.50 Multi-Flight satellites. The top 15% from each Day 1 field advance to Day 2 every Sunday at 4:05pm ET, where each weekly final guarantees 10 Venom seats.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There are also lower-cost routes, including Survivor Flips starting at $0.80 and Spin to Get In games with qualification opportunities from $0.01.</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bCs w:val="1"/>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none"/>
          <w:shd w:fill="auto" w:val="clear"/>
          <w:vertAlign w:val="baseline"/>
          <w:rtl w:val="0"/>
        </w:rPr>
        <w:t xml:space="preserve">Catch Venom Fever Before August 30th</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With Direct Satellites now live and the Venom Vault open, ACR Poker is giving players even more ways to chase a $2,650 seat into the $15 Million Dual Mystery Bounty Venoms.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The final qualifying push ends August 30th. The Venoms begin August 13th. And with huge guarantees, massive Mystery Bounties, and multiple ways to win your seat, there is still plenty of time to catch Venom Fever.</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0"/>
          <w:bCs w:val="0"/>
          <w:i w:val="0"/>
          <w:iCs w:val="0"/>
          <w:smallCaps w:val="0"/>
          <w:strike w:val="0"/>
          <w:color w:val="000000"/>
          <w:sz w:val="26"/>
          <w:szCs w:val="2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drawing>
          <wp:inline distB="114300" distT="114300" distL="114300" distR="114300">
            <wp:extent cx="5943600" cy="330200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943600" cy="3302000"/>
                    </a:xfrm>
                    <a:prstGeom prst="rect"/>
                    <a:ln/>
                  </pic:spPr>
                </pic:pic>
              </a:graphicData>
            </a:graphic>
          </wp:inline>
        </w:drawing>
      </w:r>
      <w:r w:rsidDel="00000000" w:rsidR="00000000" w:rsidRPr="00000000">
        <w:rPr>
          <w:rtl w:val="0"/>
        </w:rPr>
      </w:r>
    </w:p>
    <w:sectPr>
      <w:headerReference r:id="rId8" w:type="default"/>
      <w:footerReference r:id="rId9" w:type="default"/>
      <w:pgSz w:h="15840" w:w="12240" w:orient="portrait"/>
      <w:pgMar w:bottom="1440" w:top="1440" w:left="1440" w:right="1440" w:header="720" w:footer="86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7V5YTsv8SMPVfaVn9QyvKiTO4LA==">CgMxLjA4AHIhMVR3NWFrdXgtRkctcWJYOUplelV5Z2xKaDN2R3J6RTdO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